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00C27" w14:textId="1CAA7BC0" w:rsidR="007A6114" w:rsidRDefault="007A6114" w:rsidP="007A611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mc:AlternateContent>
          <mc:Choice Requires="wps">
            <w:drawing>
              <wp:anchor distT="0" distB="0" distL="114300" distR="114300" simplePos="0" relativeHeight="251659264" behindDoc="0" locked="0" layoutInCell="1" allowOverlap="1" wp14:anchorId="535A4167" wp14:editId="1E430C6F">
                <wp:simplePos x="0" y="0"/>
                <wp:positionH relativeFrom="column">
                  <wp:posOffset>5135880</wp:posOffset>
                </wp:positionH>
                <wp:positionV relativeFrom="paragraph">
                  <wp:posOffset>-518160</wp:posOffset>
                </wp:positionV>
                <wp:extent cx="1173480" cy="1257300"/>
                <wp:effectExtent l="0" t="0" r="26670" b="19050"/>
                <wp:wrapNone/>
                <wp:docPr id="2125206691" name="Text Box 1"/>
                <wp:cNvGraphicFramePr/>
                <a:graphic xmlns:a="http://schemas.openxmlformats.org/drawingml/2006/main">
                  <a:graphicData uri="http://schemas.microsoft.com/office/word/2010/wordprocessingShape">
                    <wps:wsp>
                      <wps:cNvSpPr txBox="1"/>
                      <wps:spPr>
                        <a:xfrm>
                          <a:off x="0" y="0"/>
                          <a:ext cx="1173480" cy="1257300"/>
                        </a:xfrm>
                        <a:prstGeom prst="rect">
                          <a:avLst/>
                        </a:prstGeom>
                        <a:solidFill>
                          <a:schemeClr val="lt1"/>
                        </a:solidFill>
                        <a:ln w="6350">
                          <a:solidFill>
                            <a:schemeClr val="bg1"/>
                          </a:solidFill>
                        </a:ln>
                      </wps:spPr>
                      <wps:txbx>
                        <w:txbxContent>
                          <w:p w14:paraId="3A792808" w14:textId="7F647639" w:rsidR="007A6114" w:rsidRDefault="007A6114">
                            <w:r w:rsidRPr="00AE14FD">
                              <w:rPr>
                                <w:noProof/>
                              </w:rPr>
                              <w:drawing>
                                <wp:inline distT="0" distB="0" distL="0" distR="0" wp14:anchorId="4C1866A9" wp14:editId="496E0F05">
                                  <wp:extent cx="984250" cy="987842"/>
                                  <wp:effectExtent l="0" t="0" r="635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878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5A4167" id="_x0000_t202" coordsize="21600,21600" o:spt="202" path="m,l,21600r21600,l21600,xe">
                <v:stroke joinstyle="miter"/>
                <v:path gradientshapeok="t" o:connecttype="rect"/>
              </v:shapetype>
              <v:shape id="Text Box 1" o:spid="_x0000_s1026" type="#_x0000_t202" style="position:absolute;margin-left:404.4pt;margin-top:-40.8pt;width:92.4pt;height: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" fillcolor="white [3201]" strokecolor="white [3212]" strokeweight=".5pt">
                <v:textbox>
                  <w:txbxContent>
                    <w:p w14:paraId="3A792808" w14:textId="7F647639" w:rsidR="007A6114" w:rsidRDefault="007A6114">
                      <w:r w:rsidRPr="00AE14FD">
                        <w:rPr>
                          <w:noProof/>
                        </w:rPr>
                        <w:drawing>
                          <wp:inline distT="0" distB="0" distL="0" distR="0" wp14:anchorId="4C1866A9" wp14:editId="496E0F05">
                            <wp:extent cx="984250" cy="987842"/>
                            <wp:effectExtent l="0" t="0" r="635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87842"/>
                                    </a:xfrm>
                                    <a:prstGeom prst="rect">
                                      <a:avLst/>
                                    </a:prstGeom>
                                    <a:noFill/>
                                    <a:ln>
                                      <a:noFill/>
                                    </a:ln>
                                  </pic:spPr>
                                </pic:pic>
                              </a:graphicData>
                            </a:graphic>
                          </wp:inline>
                        </w:drawing>
                      </w:r>
                    </w:p>
                  </w:txbxContent>
                </v:textbox>
              </v:shape>
            </w:pict>
          </mc:Fallback>
        </mc:AlternateContent>
      </w:r>
    </w:p>
    <w:p w14:paraId="457B87BD" w14:textId="5EEBA2C3" w:rsidR="007A6114" w:rsidRPr="00790586" w:rsidRDefault="007A6114" w:rsidP="007A611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04</w:t>
      </w:r>
      <w:r w:rsidRPr="00790586">
        <w:rPr>
          <w:rFonts w:ascii="Arial" w:hAnsi="Arial" w:cs="Arial"/>
          <w:b/>
          <w:bCs/>
          <w:color w:val="000000" w:themeColor="text1"/>
          <w:sz w:val="28"/>
          <w:szCs w:val="28"/>
        </w:rPr>
        <w:tab/>
        <w:t>Health policy</w:t>
      </w:r>
    </w:p>
    <w:p w14:paraId="2F134639" w14:textId="47678FFA" w:rsidR="007A6114" w:rsidRPr="00790586" w:rsidRDefault="007A6114" w:rsidP="007A6114">
      <w:pPr>
        <w:pStyle w:val="Heading1"/>
        <w:spacing w:before="120" w:after="120" w:line="360" w:lineRule="auto"/>
        <w:rPr>
          <w:b/>
          <w:color w:val="000000" w:themeColor="text1"/>
          <w:sz w:val="22"/>
          <w:szCs w:val="22"/>
        </w:rPr>
      </w:pPr>
      <w:r w:rsidRPr="00790586">
        <w:rPr>
          <w:color w:val="000000" w:themeColor="text1"/>
          <w:sz w:val="22"/>
          <w:szCs w:val="22"/>
        </w:rPr>
        <w:t xml:space="preserve">Alongside associated procedures in 04.1-04.7 Health, this policy was adopted by </w:t>
      </w:r>
      <w:r>
        <w:rPr>
          <w:i/>
          <w:iCs/>
          <w:color w:val="000000" w:themeColor="text1"/>
          <w:sz w:val="22"/>
          <w:szCs w:val="22"/>
        </w:rPr>
        <w:t>Sunflowers Preschool on 1</w:t>
      </w:r>
      <w:r w:rsidRPr="007A6114">
        <w:rPr>
          <w:i/>
          <w:iCs/>
          <w:color w:val="000000" w:themeColor="text1"/>
          <w:sz w:val="22"/>
          <w:szCs w:val="22"/>
          <w:vertAlign w:val="superscript"/>
        </w:rPr>
        <w:t>st</w:t>
      </w:r>
      <w:r>
        <w:rPr>
          <w:i/>
          <w:iCs/>
          <w:color w:val="000000" w:themeColor="text1"/>
          <w:sz w:val="22"/>
          <w:szCs w:val="22"/>
        </w:rPr>
        <w:t xml:space="preserve"> September 2026.</w:t>
      </w:r>
    </w:p>
    <w:p w14:paraId="1179D1BA" w14:textId="77777777" w:rsidR="007A6114" w:rsidRPr="00790586" w:rsidRDefault="007A6114" w:rsidP="007A6114">
      <w:pPr>
        <w:pStyle w:val="Heading1"/>
        <w:spacing w:before="120" w:after="120" w:line="360" w:lineRule="auto"/>
        <w:rPr>
          <w:color w:val="000000" w:themeColor="text1"/>
          <w:sz w:val="22"/>
          <w:szCs w:val="22"/>
        </w:rPr>
      </w:pPr>
      <w:r w:rsidRPr="00790586">
        <w:rPr>
          <w:color w:val="000000" w:themeColor="text1"/>
          <w:sz w:val="22"/>
          <w:szCs w:val="22"/>
        </w:rPr>
        <w:t>Aim</w:t>
      </w:r>
    </w:p>
    <w:p w14:paraId="096F77F5" w14:textId="6AFE6363" w:rsidR="007A6114" w:rsidRPr="00790586" w:rsidRDefault="007A6114" w:rsidP="007A6114">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Sunflowers Preschool</w:t>
      </w:r>
      <w:r w:rsidRPr="00790586">
        <w:rPr>
          <w:rFonts w:ascii="Arial" w:hAnsi="Arial" w:cs="Arial"/>
          <w:color w:val="000000" w:themeColor="text1"/>
          <w:sz w:val="22"/>
          <w:szCs w:val="22"/>
        </w:rPr>
        <w:t xml:space="preserve"> 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14:paraId="1459AC00" w14:textId="77777777" w:rsidR="007A6114" w:rsidRPr="00790586" w:rsidRDefault="007A6114" w:rsidP="007A611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4F28461A" w14:textId="77777777" w:rsidR="007A6114" w:rsidRPr="00790586" w:rsidRDefault="007A6114" w:rsidP="007A611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 promote health through:</w:t>
      </w:r>
    </w:p>
    <w:p w14:paraId="571645EF"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emergency and first aid treatment is given where necessary.</w:t>
      </w:r>
    </w:p>
    <w:p w14:paraId="0C85D0A6"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medicine necessary to maintain health is given correctly and in accordance with legal requirements.</w:t>
      </w:r>
    </w:p>
    <w:p w14:paraId="04A21639"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Identifying allergies and preventing contact with the allergenic substance.</w:t>
      </w:r>
    </w:p>
    <w:p w14:paraId="593B38BC"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Having ongoing discussions with parents/carers to develop allergy action plans for managing individual children’s known allergies and intolerances.</w:t>
      </w:r>
    </w:p>
    <w:p w14:paraId="4FFC6EB2"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all staff are aware of the symptoms and treatments for allergies and anaphylaxis and that children can develop these at any time, especially during weaning.</w:t>
      </w:r>
    </w:p>
    <w:p w14:paraId="222F79CF"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all staff know the difference between allergies and intolerances.</w:t>
      </w:r>
    </w:p>
    <w:p w14:paraId="1260B732"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Identifying food ingredients that contain recognised allergens and displaying this information for parents/carers.</w:t>
      </w:r>
    </w:p>
    <w:p w14:paraId="2360A719"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Identifying and promoting health through taking the necessary steps to prevent the spread of infection and taking appropriate action when children are ill.</w:t>
      </w:r>
    </w:p>
    <w:p w14:paraId="799CF68C" w14:textId="050F9CDE" w:rsidR="007A6114" w:rsidRPr="007A6114" w:rsidRDefault="007A6114" w:rsidP="007A6114">
      <w:pPr>
        <w:numPr>
          <w:ilvl w:val="0"/>
          <w:numId w:val="1"/>
        </w:numPr>
        <w:spacing w:before="120" w:after="120" w:line="360" w:lineRule="auto"/>
        <w:rPr>
          <w:rFonts w:ascii="Arial" w:hAnsi="Arial" w:cs="Arial"/>
          <w:sz w:val="22"/>
          <w:szCs w:val="22"/>
        </w:rPr>
      </w:pPr>
      <w:r w:rsidRPr="007A6114">
        <w:rPr>
          <w:rFonts w:ascii="Arial" w:hAnsi="Arial" w:cs="Arial"/>
          <w:color w:val="000000" w:themeColor="text1"/>
          <w:sz w:val="22"/>
          <w:szCs w:val="22"/>
        </w:rPr>
        <w:t>Ensuring that food is prepared for children in a way that prevents choking.</w:t>
      </w:r>
    </w:p>
    <w:p w14:paraId="15AB4AAE"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children are always in sight and hearing of a staff member, who is a paediatric first aider, whilst eating and the staff member is sat facing the children.</w:t>
      </w:r>
    </w:p>
    <w:p w14:paraId="675CA563"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p>
    <w:p w14:paraId="6841BF4C"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Promoting healthy lifestyle choices through diet and exercise.</w:t>
      </w:r>
    </w:p>
    <w:p w14:paraId="1533D227" w14:textId="77777777" w:rsidR="007A6114" w:rsidRPr="00790586" w:rsidRDefault="007A6114" w:rsidP="007A611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Pandemic flu planning or illness outbreak management as per DfE and World Health Organisation (WHO) guidance.</w:t>
      </w:r>
    </w:p>
    <w:p w14:paraId="0011E023" w14:textId="77777777" w:rsidR="007A6114" w:rsidRPr="00790586" w:rsidRDefault="007A6114" w:rsidP="007A6114">
      <w:pPr>
        <w:spacing w:before="120" w:after="120" w:line="360" w:lineRule="auto"/>
        <w:rPr>
          <w:rFonts w:ascii="Arial" w:hAnsi="Arial" w:cs="Arial"/>
          <w:b/>
          <w:color w:val="000000" w:themeColor="text1"/>
        </w:rPr>
      </w:pPr>
      <w:r w:rsidRPr="00790586">
        <w:rPr>
          <w:rFonts w:ascii="Arial" w:hAnsi="Arial" w:cs="Arial"/>
          <w:b/>
          <w:color w:val="000000" w:themeColor="text1"/>
        </w:rPr>
        <w:lastRenderedPageBreak/>
        <w:t>Legal references</w:t>
      </w:r>
    </w:p>
    <w:p w14:paraId="48D05A82" w14:textId="77777777" w:rsidR="007A6114" w:rsidRPr="00790586" w:rsidRDefault="007A6114" w:rsidP="007A6114">
      <w:pPr>
        <w:spacing w:before="120" w:after="120" w:line="360" w:lineRule="auto"/>
        <w:rPr>
          <w:rFonts w:ascii="Arial" w:hAnsi="Arial" w:cs="Arial"/>
          <w:color w:val="000000" w:themeColor="text1"/>
          <w:sz w:val="22"/>
          <w:szCs w:val="22"/>
        </w:rPr>
      </w:pPr>
      <w:hyperlink r:id="rId6" w:history="1">
        <w:r w:rsidRPr="00790586">
          <w:rPr>
            <w:rStyle w:val="Hyperlink"/>
            <w:rFonts w:ascii="Arial" w:hAnsi="Arial" w:cs="Arial"/>
            <w:color w:val="000000" w:themeColor="text1"/>
            <w:sz w:val="22"/>
            <w:szCs w:val="22"/>
          </w:rPr>
          <w:t>Medicines Act (1968)</w:t>
        </w:r>
      </w:hyperlink>
    </w:p>
    <w:p w14:paraId="7C2D051E" w14:textId="77777777" w:rsidR="007A6114" w:rsidRPr="00790586" w:rsidRDefault="007A6114" w:rsidP="007A6114">
      <w:pPr>
        <w:spacing w:before="120" w:after="120" w:line="360" w:lineRule="auto"/>
        <w:rPr>
          <w:rFonts w:ascii="Arial" w:hAnsi="Arial" w:cs="Arial"/>
          <w:color w:val="000000" w:themeColor="text1"/>
          <w:sz w:val="22"/>
          <w:szCs w:val="22"/>
        </w:rPr>
      </w:pPr>
      <w:hyperlink r:id="rId7">
        <w:r w:rsidRPr="1A600651">
          <w:rPr>
            <w:rStyle w:val="Hyperlink"/>
            <w:rFonts w:ascii="Arial" w:hAnsi="Arial" w:cs="Arial"/>
            <w:color w:val="000000" w:themeColor="text1"/>
            <w:sz w:val="22"/>
            <w:szCs w:val="22"/>
          </w:rPr>
          <w:t>The Reporting of Injuries, Diseases and Dangerous Occurrences Regulations 2013 (RIDDOR)</w:t>
        </w:r>
      </w:hyperlink>
    </w:p>
    <w:p w14:paraId="662A39D8" w14:textId="77777777" w:rsidR="007A6114" w:rsidRPr="00790586" w:rsidRDefault="007A6114" w:rsidP="007A6114">
      <w:pPr>
        <w:spacing w:before="120" w:after="120" w:line="360" w:lineRule="auto"/>
        <w:rPr>
          <w:rFonts w:ascii="Arial" w:hAnsi="Arial" w:cs="Arial"/>
          <w:color w:val="000000" w:themeColor="text1"/>
          <w:sz w:val="22"/>
          <w:szCs w:val="22"/>
        </w:rPr>
      </w:pPr>
      <w:hyperlink r:id="rId8" w:history="1">
        <w:r w:rsidRPr="00790586">
          <w:rPr>
            <w:rStyle w:val="Hyperlink"/>
            <w:rFonts w:ascii="Arial" w:hAnsi="Arial" w:cs="Arial"/>
            <w:color w:val="000000" w:themeColor="text1"/>
            <w:sz w:val="22"/>
            <w:szCs w:val="22"/>
          </w:rPr>
          <w:t xml:space="preserve">Control of Substances Hazardous to Health (COSHH) Regulations (2002) </w:t>
        </w:r>
      </w:hyperlink>
      <w:r w:rsidRPr="00790586">
        <w:rPr>
          <w:rFonts w:ascii="Arial" w:hAnsi="Arial" w:cs="Arial"/>
          <w:color w:val="000000" w:themeColor="text1"/>
          <w:sz w:val="22"/>
          <w:szCs w:val="22"/>
        </w:rPr>
        <w:t xml:space="preserve"> </w:t>
      </w:r>
    </w:p>
    <w:p w14:paraId="7CFA0DAC" w14:textId="77777777" w:rsidR="007A6114" w:rsidRPr="00790586" w:rsidRDefault="007A6114" w:rsidP="007A6114">
      <w:pPr>
        <w:spacing w:before="120" w:after="120" w:line="360" w:lineRule="auto"/>
        <w:rPr>
          <w:rFonts w:ascii="Arial" w:hAnsi="Arial" w:cs="Arial"/>
          <w:color w:val="000000" w:themeColor="text1"/>
          <w:sz w:val="22"/>
          <w:szCs w:val="22"/>
        </w:rPr>
      </w:pPr>
      <w:hyperlink r:id="rId9" w:history="1">
        <w:r w:rsidRPr="00790586">
          <w:rPr>
            <w:rStyle w:val="Hyperlink"/>
            <w:rFonts w:ascii="Arial" w:hAnsi="Arial" w:cs="Arial"/>
            <w:color w:val="000000" w:themeColor="text1"/>
            <w:sz w:val="22"/>
            <w:szCs w:val="22"/>
          </w:rPr>
          <w:t>Health and Safety (First Aid) Regulations 1981</w:t>
        </w:r>
      </w:hyperlink>
    </w:p>
    <w:p w14:paraId="1FEB8981" w14:textId="77777777" w:rsidR="007A6114" w:rsidRPr="00790586" w:rsidRDefault="007A6114" w:rsidP="007A6114">
      <w:pPr>
        <w:spacing w:before="120" w:after="120" w:line="360" w:lineRule="auto"/>
        <w:rPr>
          <w:rFonts w:ascii="Arial" w:hAnsi="Arial" w:cs="Arial"/>
          <w:color w:val="000000" w:themeColor="text1"/>
          <w:sz w:val="22"/>
          <w:szCs w:val="22"/>
        </w:rPr>
      </w:pPr>
      <w:hyperlink r:id="rId10" w:history="1">
        <w:r w:rsidRPr="00790586">
          <w:rPr>
            <w:rStyle w:val="Hyperlink"/>
            <w:rFonts w:ascii="Arial" w:hAnsi="Arial" w:cs="Arial"/>
            <w:color w:val="000000" w:themeColor="text1"/>
            <w:sz w:val="22"/>
            <w:szCs w:val="22"/>
          </w:rPr>
          <w:t>Food Information Regulations 2014</w:t>
        </w:r>
      </w:hyperlink>
    </w:p>
    <w:p w14:paraId="2A06E3D2" w14:textId="77777777" w:rsidR="007A6114" w:rsidRPr="00790586" w:rsidRDefault="007A6114" w:rsidP="007A6114">
      <w:pPr>
        <w:spacing w:before="120" w:after="120" w:line="360" w:lineRule="auto"/>
        <w:rPr>
          <w:rFonts w:ascii="Arial" w:hAnsi="Arial" w:cs="Arial"/>
          <w:color w:val="000000" w:themeColor="text1"/>
          <w:sz w:val="22"/>
          <w:szCs w:val="22"/>
        </w:rPr>
      </w:pPr>
      <w:hyperlink r:id="rId11">
        <w:r w:rsidRPr="1A600651">
          <w:rPr>
            <w:rStyle w:val="Hyperlink"/>
            <w:rFonts w:ascii="Arial" w:hAnsi="Arial" w:cs="Arial"/>
            <w:color w:val="000000" w:themeColor="text1"/>
            <w:sz w:val="22"/>
            <w:szCs w:val="22"/>
          </w:rPr>
          <w:t xml:space="preserve">Early Years Foundation Stage </w:t>
        </w:r>
      </w:hyperlink>
    </w:p>
    <w:p w14:paraId="655EAD7A" w14:textId="77777777" w:rsidR="007A6114" w:rsidRDefault="007A6114" w:rsidP="007A6114">
      <w:pPr>
        <w:spacing w:before="120" w:after="120" w:line="360" w:lineRule="auto"/>
        <w:rPr>
          <w:rFonts w:ascii="Arial" w:hAnsi="Arial" w:cs="Arial"/>
          <w:b/>
          <w:bCs/>
          <w:color w:val="000000" w:themeColor="text1"/>
          <w:sz w:val="22"/>
          <w:szCs w:val="22"/>
        </w:rPr>
      </w:pPr>
    </w:p>
    <w:p w14:paraId="7C321861" w14:textId="77777777" w:rsidR="007A6114" w:rsidRPr="00790586" w:rsidRDefault="007A6114" w:rsidP="007A6114">
      <w:pPr>
        <w:spacing w:before="120" w:after="120" w:line="360" w:lineRule="auto"/>
        <w:rPr>
          <w:rFonts w:ascii="Arial" w:hAnsi="Arial" w:cs="Arial"/>
          <w:b/>
          <w:bCs/>
          <w:color w:val="000000" w:themeColor="text1"/>
          <w:sz w:val="22"/>
          <w:szCs w:val="22"/>
        </w:rPr>
      </w:pPr>
      <w:r w:rsidRPr="00790586">
        <w:rPr>
          <w:rFonts w:ascii="Arial" w:hAnsi="Arial" w:cs="Arial"/>
          <w:b/>
          <w:bCs/>
          <w:color w:val="000000" w:themeColor="text1"/>
          <w:sz w:val="22"/>
          <w:szCs w:val="22"/>
        </w:rPr>
        <w:t>Further guidance</w:t>
      </w:r>
    </w:p>
    <w:p w14:paraId="28DE3322" w14:textId="77777777" w:rsidR="007A6114" w:rsidRPr="00790586" w:rsidRDefault="007A6114" w:rsidP="007A6114">
      <w:pPr>
        <w:tabs>
          <w:tab w:val="left" w:pos="1440"/>
        </w:tabs>
        <w:spacing w:before="120" w:after="120" w:line="360" w:lineRule="auto"/>
        <w:rPr>
          <w:rFonts w:ascii="Arial" w:hAnsi="Arial" w:cs="Arial"/>
          <w:color w:val="000000" w:themeColor="text1"/>
          <w:sz w:val="22"/>
          <w:szCs w:val="22"/>
        </w:rPr>
      </w:pPr>
      <w:hyperlink r:id="rId12">
        <w:r w:rsidRPr="1A600651">
          <w:rPr>
            <w:rStyle w:val="Hyperlink"/>
            <w:rFonts w:ascii="Arial" w:hAnsi="Arial" w:cs="Arial"/>
            <w:color w:val="000000" w:themeColor="text1"/>
            <w:sz w:val="22"/>
            <w:szCs w:val="22"/>
          </w:rPr>
          <w:t>Accident Record</w:t>
        </w:r>
      </w:hyperlink>
      <w:r w:rsidRPr="1A600651">
        <w:rPr>
          <w:rFonts w:ascii="Arial" w:hAnsi="Arial" w:cs="Arial"/>
          <w:color w:val="000000" w:themeColor="text1"/>
          <w:sz w:val="22"/>
          <w:szCs w:val="22"/>
        </w:rPr>
        <w:t xml:space="preserve"> (Alliance Publication)</w:t>
      </w:r>
    </w:p>
    <w:p w14:paraId="6F5C566C" w14:textId="77777777" w:rsidR="007A6114" w:rsidRDefault="007A6114" w:rsidP="007A6114">
      <w:pPr>
        <w:tabs>
          <w:tab w:val="left" w:pos="1440"/>
        </w:tabs>
        <w:spacing w:before="120" w:after="120" w:line="360" w:lineRule="auto"/>
      </w:pPr>
      <w:hyperlink r:id="rId13">
        <w:r w:rsidRPr="1A600651">
          <w:rPr>
            <w:rStyle w:val="Hyperlink"/>
            <w:rFonts w:ascii="Arial" w:hAnsi="Arial" w:cs="Arial"/>
            <w:color w:val="000000" w:themeColor="text1"/>
            <w:sz w:val="22"/>
            <w:szCs w:val="22"/>
          </w:rPr>
          <w:t>Allergy action plan</w:t>
        </w:r>
      </w:hyperlink>
    </w:p>
    <w:p w14:paraId="446C5A7B" w14:textId="77777777" w:rsidR="007A6114" w:rsidRPr="00790586" w:rsidRDefault="007A6114" w:rsidP="007A6114">
      <w:pPr>
        <w:tabs>
          <w:tab w:val="left" w:pos="1440"/>
        </w:tabs>
        <w:spacing w:before="120" w:after="120" w:line="360" w:lineRule="auto"/>
        <w:rPr>
          <w:rFonts w:ascii="Arial" w:eastAsia="Arial" w:hAnsi="Arial" w:cs="Arial"/>
          <w:color w:val="000000" w:themeColor="text1"/>
          <w:sz w:val="22"/>
          <w:szCs w:val="22"/>
        </w:rPr>
      </w:pPr>
      <w:hyperlink r:id="rId14" w:anchor="/users/@self/catalogues/1700/courses/1842039/description">
        <w:r w:rsidRPr="1A600651">
          <w:rPr>
            <w:rStyle w:val="Hyperlink"/>
            <w:color w:val="FF0000"/>
            <w:sz w:val="22"/>
            <w:szCs w:val="22"/>
          </w:rPr>
          <w:t>Allergy Awareness in Early Years Certificate Training - Level 2</w:t>
        </w:r>
      </w:hyperlink>
      <w:r w:rsidRPr="1A600651">
        <w:rPr>
          <w:rFonts w:ascii="Arial" w:eastAsia="Arial" w:hAnsi="Arial" w:cs="Arial"/>
          <w:color w:val="FF0000"/>
          <w:sz w:val="22"/>
          <w:szCs w:val="22"/>
        </w:rPr>
        <w:t xml:space="preserve"> </w:t>
      </w:r>
    </w:p>
    <w:p w14:paraId="0BD7F43B" w14:textId="77777777" w:rsidR="007A6114" w:rsidRPr="00790586" w:rsidRDefault="007A6114" w:rsidP="007A6114">
      <w:pPr>
        <w:spacing w:line="360" w:lineRule="auto"/>
      </w:pPr>
    </w:p>
    <w:p w14:paraId="76C14336" w14:textId="77777777" w:rsidR="007A6114" w:rsidRPr="00790586" w:rsidRDefault="007A6114" w:rsidP="007A6114">
      <w:pPr>
        <w:tabs>
          <w:tab w:val="left" w:pos="1440"/>
        </w:tabs>
        <w:spacing w:before="120" w:after="120" w:line="360" w:lineRule="auto"/>
      </w:pPr>
    </w:p>
    <w:p w14:paraId="06E89DA1" w14:textId="77777777" w:rsidR="007D4996" w:rsidRDefault="007D4996"/>
    <w:sectPr w:rsidR="007D4996" w:rsidSect="007A6114">
      <w:headerReference w:type="default" r:id="rId15"/>
      <w:footerReference w:type="default" r:id="rId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6629" w14:textId="77777777" w:rsidR="007A6114" w:rsidRPr="00790586" w:rsidRDefault="007A6114" w:rsidP="7BF5D6D7">
    <w:pPr>
      <w:pStyle w:val="Footer"/>
      <w:rPr>
        <w:rFonts w:ascii="Arial" w:hAnsi="Arial" w:cs="Arial"/>
        <w:i/>
        <w:iCs/>
        <w:color w:val="EE0000"/>
        <w:sz w:val="20"/>
        <w:szCs w:val="20"/>
      </w:rPr>
    </w:pPr>
    <w:r w:rsidRPr="00790586">
      <w:rPr>
        <w:rFonts w:ascii="Arial" w:hAnsi="Arial" w:cs="Arial"/>
        <w:i/>
        <w:iCs/>
        <w:color w:val="EE0000"/>
        <w:sz w:val="20"/>
        <w:szCs w:val="20"/>
      </w:rPr>
      <w:t>Policies &amp; Procedures for the EYFS 2026/27 (Early Years Alliance 2026)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7A6114" w14:paraId="6A18A0C1" w14:textId="77777777" w:rsidTr="14750008">
      <w:trPr>
        <w:trHeight w:val="300"/>
      </w:trPr>
      <w:tc>
        <w:tcPr>
          <w:tcW w:w="3485" w:type="dxa"/>
        </w:tcPr>
        <w:p w14:paraId="6F3C6F44" w14:textId="77777777" w:rsidR="007A6114" w:rsidRDefault="007A6114" w:rsidP="14750008">
          <w:pPr>
            <w:pStyle w:val="Header"/>
            <w:ind w:left="-115"/>
          </w:pPr>
        </w:p>
      </w:tc>
      <w:tc>
        <w:tcPr>
          <w:tcW w:w="3485" w:type="dxa"/>
        </w:tcPr>
        <w:p w14:paraId="7C857F42" w14:textId="77777777" w:rsidR="007A6114" w:rsidRDefault="007A6114" w:rsidP="14750008">
          <w:pPr>
            <w:pStyle w:val="Header"/>
            <w:jc w:val="center"/>
          </w:pPr>
        </w:p>
      </w:tc>
      <w:tc>
        <w:tcPr>
          <w:tcW w:w="3485" w:type="dxa"/>
        </w:tcPr>
        <w:p w14:paraId="286FF50C" w14:textId="77777777" w:rsidR="007A6114" w:rsidRDefault="007A6114" w:rsidP="14750008">
          <w:pPr>
            <w:pStyle w:val="Header"/>
            <w:ind w:right="-115"/>
            <w:jc w:val="right"/>
          </w:pPr>
        </w:p>
      </w:tc>
    </w:tr>
  </w:tbl>
  <w:p w14:paraId="4DDBEC52" w14:textId="77777777" w:rsidR="007A6114" w:rsidRDefault="007A6114"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num w:numId="1" w16cid:durableId="1090345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14"/>
    <w:rsid w:val="00230253"/>
    <w:rsid w:val="007A6114"/>
    <w:rsid w:val="007D4996"/>
    <w:rsid w:val="00E93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A97DC"/>
  <w15:chartTrackingRefBased/>
  <w15:docId w15:val="{F67708B4-E1B9-4C76-ADE2-15973E507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114"/>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7A61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61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61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61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61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6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61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61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61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61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61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6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114"/>
    <w:rPr>
      <w:rFonts w:eastAsiaTheme="majorEastAsia" w:cstheme="majorBidi"/>
      <w:color w:val="272727" w:themeColor="text1" w:themeTint="D8"/>
    </w:rPr>
  </w:style>
  <w:style w:type="paragraph" w:styleId="Title">
    <w:name w:val="Title"/>
    <w:basedOn w:val="Normal"/>
    <w:next w:val="Normal"/>
    <w:link w:val="TitleChar"/>
    <w:uiPriority w:val="10"/>
    <w:qFormat/>
    <w:rsid w:val="007A61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114"/>
    <w:pPr>
      <w:spacing w:before="160"/>
      <w:jc w:val="center"/>
    </w:pPr>
    <w:rPr>
      <w:i/>
      <w:iCs/>
      <w:color w:val="404040" w:themeColor="text1" w:themeTint="BF"/>
    </w:rPr>
  </w:style>
  <w:style w:type="character" w:customStyle="1" w:styleId="QuoteChar">
    <w:name w:val="Quote Char"/>
    <w:basedOn w:val="DefaultParagraphFont"/>
    <w:link w:val="Quote"/>
    <w:uiPriority w:val="29"/>
    <w:rsid w:val="007A6114"/>
    <w:rPr>
      <w:i/>
      <w:iCs/>
      <w:color w:val="404040" w:themeColor="text1" w:themeTint="BF"/>
    </w:rPr>
  </w:style>
  <w:style w:type="paragraph" w:styleId="ListParagraph">
    <w:name w:val="List Paragraph"/>
    <w:basedOn w:val="Normal"/>
    <w:uiPriority w:val="34"/>
    <w:qFormat/>
    <w:rsid w:val="007A6114"/>
    <w:pPr>
      <w:ind w:left="720"/>
      <w:contextualSpacing/>
    </w:pPr>
  </w:style>
  <w:style w:type="character" w:styleId="IntenseEmphasis">
    <w:name w:val="Intense Emphasis"/>
    <w:basedOn w:val="DefaultParagraphFont"/>
    <w:uiPriority w:val="21"/>
    <w:qFormat/>
    <w:rsid w:val="007A6114"/>
    <w:rPr>
      <w:i/>
      <w:iCs/>
      <w:color w:val="2F5496" w:themeColor="accent1" w:themeShade="BF"/>
    </w:rPr>
  </w:style>
  <w:style w:type="paragraph" w:styleId="IntenseQuote">
    <w:name w:val="Intense Quote"/>
    <w:basedOn w:val="Normal"/>
    <w:next w:val="Normal"/>
    <w:link w:val="IntenseQuoteChar"/>
    <w:uiPriority w:val="30"/>
    <w:qFormat/>
    <w:rsid w:val="007A61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6114"/>
    <w:rPr>
      <w:i/>
      <w:iCs/>
      <w:color w:val="2F5496" w:themeColor="accent1" w:themeShade="BF"/>
    </w:rPr>
  </w:style>
  <w:style w:type="character" w:styleId="IntenseReference">
    <w:name w:val="Intense Reference"/>
    <w:basedOn w:val="DefaultParagraphFont"/>
    <w:uiPriority w:val="32"/>
    <w:qFormat/>
    <w:rsid w:val="007A6114"/>
    <w:rPr>
      <w:b/>
      <w:bCs/>
      <w:smallCaps/>
      <w:color w:val="2F5496" w:themeColor="accent1" w:themeShade="BF"/>
      <w:spacing w:val="5"/>
    </w:rPr>
  </w:style>
  <w:style w:type="character" w:styleId="Hyperlink">
    <w:name w:val="Hyperlink"/>
    <w:basedOn w:val="DefaultParagraphFont"/>
    <w:semiHidden/>
    <w:rsid w:val="007A6114"/>
    <w:rPr>
      <w:color w:val="0000FF"/>
      <w:u w:val="single"/>
    </w:rPr>
  </w:style>
  <w:style w:type="paragraph" w:styleId="Header">
    <w:name w:val="header"/>
    <w:basedOn w:val="Normal"/>
    <w:link w:val="HeaderChar"/>
    <w:uiPriority w:val="99"/>
    <w:unhideWhenUsed/>
    <w:rsid w:val="007A6114"/>
    <w:pPr>
      <w:tabs>
        <w:tab w:val="center" w:pos="4513"/>
        <w:tab w:val="right" w:pos="9026"/>
      </w:tabs>
    </w:pPr>
  </w:style>
  <w:style w:type="character" w:customStyle="1" w:styleId="HeaderChar">
    <w:name w:val="Header Char"/>
    <w:basedOn w:val="DefaultParagraphFont"/>
    <w:link w:val="Header"/>
    <w:uiPriority w:val="99"/>
    <w:rsid w:val="007A611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7A6114"/>
    <w:pPr>
      <w:tabs>
        <w:tab w:val="center" w:pos="4513"/>
        <w:tab w:val="right" w:pos="9026"/>
      </w:tabs>
    </w:pPr>
  </w:style>
  <w:style w:type="character" w:customStyle="1" w:styleId="FooterChar">
    <w:name w:val="Footer Char"/>
    <w:basedOn w:val="DefaultParagraphFont"/>
    <w:link w:val="Footer"/>
    <w:uiPriority w:val="99"/>
    <w:rsid w:val="007A6114"/>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si/2002/2677/regulation/7" TargetMode="External"/><Relationship Id="rId13" Type="http://schemas.openxmlformats.org/officeDocument/2006/relationships/hyperlink" Target="https://www.bsaci.org/wp-content/uploads/2020/02/BSACIAllergyActionPlan2018NoAAI2981-2.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egislation.gov.uk/uksi/2013/1471/contents" TargetMode="External"/><Relationship Id="rId12"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https://www.legislation.gov.uk/ukpga/1968/67" TargetMode="External"/><Relationship Id="rId11" Type="http://schemas.openxmlformats.org/officeDocument/2006/relationships/hyperlink" Target="https://www.gov.uk/government/publications/early-years-foundation-stage-framework--2" TargetMode="External"/><Relationship Id="rId5" Type="http://schemas.openxmlformats.org/officeDocument/2006/relationships/image" Target="media/image1.png"/><Relationship Id="rId15" Type="http://schemas.openxmlformats.org/officeDocument/2006/relationships/header" Target="header1.xml"/><Relationship Id="rId10" Type="http://schemas.openxmlformats.org/officeDocument/2006/relationships/hyperlink" Target="https://www.legislation.gov.uk/uksi/2014/1855/contents" TargetMode="External"/><Relationship Id="rId4" Type="http://schemas.openxmlformats.org/officeDocument/2006/relationships/webSettings" Target="webSettings.xml"/><Relationship Id="rId9" Type="http://schemas.openxmlformats.org/officeDocument/2006/relationships/hyperlink" Target="https://www.legislation.gov.uk/uksi/1981/917/regulation/3" TargetMode="External"/><Relationship Id="rId14" Type="http://schemas.openxmlformats.org/officeDocument/2006/relationships/hyperlink" Target="https://central.eyalliance.org.uk/ilp/pages/description.jsf?menuId=1106&amp;design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491</Words>
  <Characters>2803</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Guy</dc:creator>
  <cp:keywords/>
  <dc:description/>
  <cp:lastModifiedBy>Angie Guy</cp:lastModifiedBy>
  <cp:revision>1</cp:revision>
  <dcterms:created xsi:type="dcterms:W3CDTF">2026-08-26T10:15:00Z</dcterms:created>
  <dcterms:modified xsi:type="dcterms:W3CDTF">2026-08-26T10:19:00Z</dcterms:modified>
</cp:coreProperties>
</file>